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989" w:rsidRDefault="00331989">
      <w:pPr>
        <w:rPr>
          <w:rStyle w:val="dhgao"/>
          <w:rFonts w:ascii="微软雅黑" w:eastAsia="微软雅黑" w:hAnsi="微软雅黑" w:hint="eastAsia"/>
          <w:b/>
          <w:bCs/>
          <w:color w:val="323534"/>
          <w:sz w:val="42"/>
          <w:szCs w:val="42"/>
          <w:shd w:val="clear" w:color="auto" w:fill="FFFFFF"/>
        </w:rPr>
      </w:pPr>
      <w:r>
        <w:rPr>
          <w:rStyle w:val="dhgao"/>
          <w:rFonts w:ascii="微软雅黑" w:eastAsia="微软雅黑" w:hAnsi="微软雅黑" w:hint="eastAsia"/>
          <w:b/>
          <w:bCs/>
          <w:color w:val="323534"/>
          <w:sz w:val="42"/>
          <w:szCs w:val="42"/>
          <w:shd w:val="clear" w:color="auto" w:fill="FFFFFF"/>
        </w:rPr>
        <w:t>国家税务总局关于办理2020年度个人所得</w:t>
      </w:r>
      <w:proofErr w:type="gramStart"/>
      <w:r>
        <w:rPr>
          <w:rStyle w:val="dhgao"/>
          <w:rFonts w:ascii="微软雅黑" w:eastAsia="微软雅黑" w:hAnsi="微软雅黑" w:hint="eastAsia"/>
          <w:b/>
          <w:bCs/>
          <w:color w:val="323534"/>
          <w:sz w:val="42"/>
          <w:szCs w:val="42"/>
          <w:shd w:val="clear" w:color="auto" w:fill="FFFFFF"/>
        </w:rPr>
        <w:t>税综合</w:t>
      </w:r>
      <w:proofErr w:type="gramEnd"/>
      <w:r>
        <w:rPr>
          <w:rStyle w:val="dhgao"/>
          <w:rFonts w:ascii="微软雅黑" w:eastAsia="微软雅黑" w:hAnsi="微软雅黑" w:hint="eastAsia"/>
          <w:b/>
          <w:bCs/>
          <w:color w:val="323534"/>
          <w:sz w:val="42"/>
          <w:szCs w:val="42"/>
          <w:shd w:val="clear" w:color="auto" w:fill="FFFFFF"/>
        </w:rPr>
        <w:t>所得汇算清缴事项的公告</w:t>
      </w:r>
    </w:p>
    <w:p w:rsidR="00EC6E64" w:rsidRDefault="00331989">
      <w:pPr>
        <w:rPr>
          <w:rStyle w:val="hao1"/>
          <w:rFonts w:ascii="微软雅黑" w:eastAsia="微软雅黑" w:hAnsi="微软雅黑" w:hint="eastAsia"/>
          <w:b/>
          <w:bCs/>
          <w:color w:val="323534"/>
          <w:shd w:val="clear" w:color="auto" w:fill="FFFFFF"/>
        </w:rPr>
      </w:pPr>
      <w:r>
        <w:rPr>
          <w:rStyle w:val="hao1"/>
          <w:rFonts w:ascii="微软雅黑" w:eastAsia="微软雅黑" w:hAnsi="微软雅黑" w:hint="eastAsia"/>
          <w:b/>
          <w:bCs/>
          <w:color w:val="323534"/>
          <w:shd w:val="clear" w:color="auto" w:fill="FFFFFF"/>
        </w:rPr>
        <w:t>国家税务总局公告2021年第2号</w:t>
      </w:r>
    </w:p>
    <w:p w:rsidR="00331989" w:rsidRDefault="00331989">
      <w:pPr>
        <w:rPr>
          <w:rStyle w:val="hao1"/>
          <w:rFonts w:ascii="微软雅黑" w:eastAsia="微软雅黑" w:hAnsi="微软雅黑" w:hint="eastAsia"/>
          <w:b/>
          <w:bCs/>
          <w:color w:val="323534"/>
          <w:shd w:val="clear" w:color="auto" w:fill="FFFFFF"/>
        </w:rPr>
      </w:pP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color w:val="333333"/>
        </w:rPr>
      </w:pPr>
      <w:r>
        <w:rPr>
          <w:rFonts w:ascii="微软雅黑" w:eastAsia="微软雅黑" w:hAnsi="微软雅黑" w:hint="eastAsia"/>
          <w:color w:val="333333"/>
        </w:rPr>
        <w:t>为切实维护纳税人合法权益，合理有序建立健全个人所得</w:t>
      </w:r>
      <w:proofErr w:type="gramStart"/>
      <w:r>
        <w:rPr>
          <w:rFonts w:ascii="微软雅黑" w:eastAsia="微软雅黑" w:hAnsi="微软雅黑" w:hint="eastAsia"/>
          <w:color w:val="333333"/>
        </w:rPr>
        <w:t>税综合</w:t>
      </w:r>
      <w:proofErr w:type="gramEnd"/>
      <w:r>
        <w:rPr>
          <w:rFonts w:ascii="微软雅黑" w:eastAsia="微软雅黑" w:hAnsi="微软雅黑" w:hint="eastAsia"/>
          <w:color w:val="333333"/>
        </w:rPr>
        <w:t>所得汇算清缴制度，根据个人所得税法及其实施条例（以下简称“税法”）和税收征收管理法及其实施细则有关规定，现就办理2020年度个人所得</w:t>
      </w:r>
      <w:proofErr w:type="gramStart"/>
      <w:r>
        <w:rPr>
          <w:rFonts w:ascii="微软雅黑" w:eastAsia="微软雅黑" w:hAnsi="微软雅黑" w:hint="eastAsia"/>
          <w:color w:val="333333"/>
        </w:rPr>
        <w:t>税综合</w:t>
      </w:r>
      <w:proofErr w:type="gramEnd"/>
      <w:r>
        <w:rPr>
          <w:rFonts w:ascii="微软雅黑" w:eastAsia="微软雅黑" w:hAnsi="微软雅黑" w:hint="eastAsia"/>
          <w:color w:val="333333"/>
        </w:rPr>
        <w:t>所得汇算清缴（以下简称“年度汇算”）有关事项公告如下：</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b/>
          <w:bCs/>
          <w:color w:val="333333"/>
        </w:rPr>
        <w:t>一、年度汇算的内容</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依据税法规定，2020年度终了后，居民个人（以下称“纳税人”）需要汇总2020年1月1日至12月31日取得的工资薪金、劳务报酬、稿酬、特许权使用费等四项所得（以下称“综合所得”）的收入额，减除费用6万元以及专项扣除、专项附加扣除、依法确定的其他扣除和符合条件的公益慈善事业捐赠（以下简称“捐赠”）后，适用综合所得个人所得税税率并减去速算扣除数（税率表见附件1），计算本年度最终应纳税额，再减去2020年度已预缴税额，得出应退或应补税额，向税务机关申报并办理退税或补税。具体计算公式如下：</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应退或应补税额=[（综合所得收入额-60000元-“三险</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金”等专项扣除-子女教育等专项附加扣除-依法确定的其他扣除-捐赠）×适用税率-速算扣除数]-2020年已预缴税额</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依据税法规定，年度汇算不涉及财产租赁等分类所得，以及纳税人按规定选择</w:t>
      </w:r>
      <w:proofErr w:type="gramStart"/>
      <w:r>
        <w:rPr>
          <w:rFonts w:ascii="微软雅黑" w:eastAsia="微软雅黑" w:hAnsi="微软雅黑" w:hint="eastAsia"/>
          <w:color w:val="333333"/>
        </w:rPr>
        <w:t>不</w:t>
      </w:r>
      <w:proofErr w:type="gramEnd"/>
      <w:r>
        <w:rPr>
          <w:rFonts w:ascii="微软雅黑" w:eastAsia="微软雅黑" w:hAnsi="微软雅黑" w:hint="eastAsia"/>
          <w:color w:val="333333"/>
        </w:rPr>
        <w:t>并入综合所得计算纳税的全年一次性奖金等所得。</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b/>
          <w:bCs/>
          <w:color w:val="333333"/>
        </w:rPr>
        <w:lastRenderedPageBreak/>
        <w:t>二、无需办理年度汇算的纳税人</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经国务院批准，依据《财政部</w:t>
      </w:r>
      <w:r>
        <w:rPr>
          <w:rFonts w:ascii="微软雅黑" w:eastAsia="微软雅黑" w:hAnsi="微软雅黑" w:hint="eastAsia"/>
          <w:color w:val="333333"/>
        </w:rPr>
        <w:t> </w:t>
      </w:r>
      <w:r>
        <w:rPr>
          <w:rFonts w:ascii="微软雅黑" w:eastAsia="微软雅黑" w:hAnsi="微软雅黑" w:hint="eastAsia"/>
          <w:color w:val="333333"/>
        </w:rPr>
        <w:t>税务总局关于个人所得税综合所得汇算清缴涉及有关政策问题的公告》（2019年第94号）有关规定，纳税人在2020年度已依法预缴</w:t>
      </w:r>
      <w:proofErr w:type="gramStart"/>
      <w:r>
        <w:rPr>
          <w:rFonts w:ascii="微软雅黑" w:eastAsia="微软雅黑" w:hAnsi="微软雅黑" w:hint="eastAsia"/>
          <w:color w:val="333333"/>
        </w:rPr>
        <w:t>个人所得税且符合</w:t>
      </w:r>
      <w:proofErr w:type="gramEnd"/>
      <w:r>
        <w:rPr>
          <w:rFonts w:ascii="微软雅黑" w:eastAsia="微软雅黑" w:hAnsi="微软雅黑" w:hint="eastAsia"/>
          <w:color w:val="333333"/>
        </w:rPr>
        <w:t>下列情形之一的，无需办理年度汇算：</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（一）年度</w:t>
      </w:r>
      <w:proofErr w:type="gramStart"/>
      <w:r>
        <w:rPr>
          <w:rFonts w:ascii="微软雅黑" w:eastAsia="微软雅黑" w:hAnsi="微软雅黑" w:hint="eastAsia"/>
          <w:color w:val="333333"/>
        </w:rPr>
        <w:t>汇算需补税但</w:t>
      </w:r>
      <w:proofErr w:type="gramEnd"/>
      <w:r>
        <w:rPr>
          <w:rFonts w:ascii="微软雅黑" w:eastAsia="微软雅黑" w:hAnsi="微软雅黑" w:hint="eastAsia"/>
          <w:color w:val="333333"/>
        </w:rPr>
        <w:t>综合所得收入全年不超过12万元的；</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（二）年度</w:t>
      </w:r>
      <w:proofErr w:type="gramStart"/>
      <w:r>
        <w:rPr>
          <w:rFonts w:ascii="微软雅黑" w:eastAsia="微软雅黑" w:hAnsi="微软雅黑" w:hint="eastAsia"/>
          <w:color w:val="333333"/>
        </w:rPr>
        <w:t>汇算需补税</w:t>
      </w:r>
      <w:proofErr w:type="gramEnd"/>
      <w:r>
        <w:rPr>
          <w:rFonts w:ascii="微软雅黑" w:eastAsia="微软雅黑" w:hAnsi="微软雅黑" w:hint="eastAsia"/>
          <w:color w:val="333333"/>
        </w:rPr>
        <w:t>金额不超过400元的；</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（三）已预缴税额与年度应纳税额一致或者不申请退税的。</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b/>
          <w:bCs/>
          <w:color w:val="333333"/>
        </w:rPr>
        <w:t>三、需要办理年度汇算的纳税人</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依据税法规定，符合下列情形之一的，纳税人需要办理年度汇算：</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（一）已预缴税额大于年度应</w:t>
      </w:r>
      <w:proofErr w:type="gramStart"/>
      <w:r>
        <w:rPr>
          <w:rFonts w:ascii="微软雅黑" w:eastAsia="微软雅黑" w:hAnsi="微软雅黑" w:hint="eastAsia"/>
          <w:color w:val="333333"/>
        </w:rPr>
        <w:t>纳税额且申请</w:t>
      </w:r>
      <w:proofErr w:type="gramEnd"/>
      <w:r>
        <w:rPr>
          <w:rFonts w:ascii="微软雅黑" w:eastAsia="微软雅黑" w:hAnsi="微软雅黑" w:hint="eastAsia"/>
          <w:color w:val="333333"/>
        </w:rPr>
        <w:t>退税的；</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（二）综合所得收入全年超过12万元且需要补税金额超过400元的。</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b/>
          <w:bCs/>
          <w:color w:val="333333"/>
        </w:rPr>
        <w:t>四、可享受的税前扣除</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下列在2020年度发生的，且未申报扣除或未足额扣除的税前扣除项目，纳税人可在年度汇算期间办理扣除或补充扣除：</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（一）纳税人及其配偶、未成年子女符合条件的大病医疗支出；</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（二）纳税人符合条件的子女教育、继续教育、住房贷款利息或住房租金、赡养老人专项附加扣除，以及减除费用、专项扣除、依法确定的其他扣除；</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（三）纳税人符合条件的捐赠支出。</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b/>
          <w:bCs/>
          <w:color w:val="333333"/>
        </w:rPr>
        <w:t>五、办理时间</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年度汇算时间为2021年3月1日至6月30日。在中国境内无住所的纳税人在2021年3月1日前离境的，可以在离境前办理年度汇算。</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b/>
          <w:bCs/>
          <w:color w:val="333333"/>
        </w:rPr>
        <w:t>六、办理方式</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纳税人可自主选择下列办理方式：</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（一）自行办理年度汇算；</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（二）通过任职受雇单位（</w:t>
      </w:r>
      <w:proofErr w:type="gramStart"/>
      <w:r>
        <w:rPr>
          <w:rFonts w:ascii="微软雅黑" w:eastAsia="微软雅黑" w:hAnsi="微软雅黑" w:hint="eastAsia"/>
          <w:color w:val="333333"/>
        </w:rPr>
        <w:t>含按累计</w:t>
      </w:r>
      <w:proofErr w:type="gramEnd"/>
      <w:r>
        <w:rPr>
          <w:rFonts w:ascii="微软雅黑" w:eastAsia="微软雅黑" w:hAnsi="微软雅黑" w:hint="eastAsia"/>
          <w:color w:val="333333"/>
        </w:rPr>
        <w:t>预</w:t>
      </w:r>
      <w:proofErr w:type="gramStart"/>
      <w:r>
        <w:rPr>
          <w:rFonts w:ascii="微软雅黑" w:eastAsia="微软雅黑" w:hAnsi="微软雅黑" w:hint="eastAsia"/>
          <w:color w:val="333333"/>
        </w:rPr>
        <w:t>扣法预扣</w:t>
      </w:r>
      <w:proofErr w:type="gramEnd"/>
      <w:r>
        <w:rPr>
          <w:rFonts w:ascii="微软雅黑" w:eastAsia="微软雅黑" w:hAnsi="微软雅黑" w:hint="eastAsia"/>
          <w:color w:val="333333"/>
        </w:rPr>
        <w:t>预缴其劳务报酬所得个人所得税的单位，下同。以下简称“单位”）代为办理。</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纳税人提出代办要求的，单位应当代为办理，或者培训、辅导纳税人通过网上税务局（包括手机个人所得税APP，下同）完成年度汇算申报和退（补）税。</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由单位代为办理的，纳税人应在2021年4月30日前与单位以书面或者电子等方式进行确认，补充提供其2020年度在本单位以外取得的综合所得收入、相关扣除、享受税收优惠等信息资料，并对所提交信息的真实性、准确性、完整性负责。纳税人未与单位确认请其代为办理年度汇算的，单位不得代办。</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（三）委托涉税专业服务机构或其他单位及个人（以下称“受托人”）办理，受托人需与纳税人签订授权书。</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单位或受托人为纳税人办理年度汇算后，应当及时将办理情况告知纳税人。纳税人发现申报信息存在错误的，可以要求单位或受托人办理更正申报，也可自行办理更正申报。</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b/>
          <w:bCs/>
          <w:color w:val="333333"/>
        </w:rPr>
        <w:t>七、办理渠道</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为便利纳税人，税务机关为纳税人提供高效、快捷的网络办税渠道。纳税人可优先通过网上税务局办理年度汇算，税务机关将按规定为纳税人提供</w:t>
      </w:r>
      <w:proofErr w:type="gramStart"/>
      <w:r>
        <w:rPr>
          <w:rFonts w:ascii="微软雅黑" w:eastAsia="微软雅黑" w:hAnsi="微软雅黑" w:hint="eastAsia"/>
          <w:color w:val="333333"/>
        </w:rPr>
        <w:t>申报表预填</w:t>
      </w:r>
      <w:proofErr w:type="gramEnd"/>
      <w:r>
        <w:rPr>
          <w:rFonts w:ascii="微软雅黑" w:eastAsia="微软雅黑" w:hAnsi="微软雅黑" w:hint="eastAsia"/>
          <w:color w:val="333333"/>
        </w:rPr>
        <w:t>服务；不</w:t>
      </w:r>
      <w:proofErr w:type="gramStart"/>
      <w:r>
        <w:rPr>
          <w:rFonts w:ascii="微软雅黑" w:eastAsia="微软雅黑" w:hAnsi="微软雅黑" w:hint="eastAsia"/>
          <w:color w:val="333333"/>
        </w:rPr>
        <w:t>方便通过</w:t>
      </w:r>
      <w:proofErr w:type="gramEnd"/>
      <w:r>
        <w:rPr>
          <w:rFonts w:ascii="微软雅黑" w:eastAsia="微软雅黑" w:hAnsi="微软雅黑" w:hint="eastAsia"/>
          <w:color w:val="333333"/>
        </w:rPr>
        <w:t>上述方式办理的，也可以通过邮寄方式或到办税服务厅办理。</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选择邮寄申报的，纳税人需将申报表寄送至按本公告第九条确定的主管税务机关所在省、自治区、直辖市和计划单列市税务局公告的地址。</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b/>
          <w:bCs/>
          <w:color w:val="333333"/>
        </w:rPr>
        <w:t>八、申报信息及资料留存</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纳税人办理2020年度汇算的，适用个人所得税年度自行纳税申报表（附件2、3），如需修改本人相关基础信息，新增享受扣除或者税收优惠的，还应按规定一并填报相关信息。纳税人需仔细核对，确保所填信息真实、准确、完整。</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纳税人、代办年度汇算的单位，需各自将年度汇算申报表以及纳税人综合所得收入、扣除、已缴税额或税收优惠等相关资料，自年度汇算期结束之日起留存5年。</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b/>
          <w:bCs/>
          <w:color w:val="333333"/>
        </w:rPr>
        <w:t>九、接受年度汇算申报的税务机关</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按照方便就近原则，纳税人自行办理或受托人为纳税人代为办理年度汇算的，向纳税人任职受雇单位的主管税务机关申报；有两处及以上任职受雇单位的，可自主选择向其中一处申报。</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纳税人没有任职受雇单位的，向其户籍所在地、经常居住地或者主要收入来源地的主管税务机关申报。主要收入来源地，是指纳税人纳税年度内取得的劳务报酬、稿酬及特许权使用费三项所得累计收入最大的扣缴义务人所在地。</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单位为纳税人代办年度汇算的，向单位的主管税务机关申报。</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b/>
          <w:bCs/>
          <w:color w:val="333333"/>
        </w:rPr>
        <w:t>十、年度汇算的退税、补税</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（一）办理退税</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纳税人申请年度汇算退税，应当提供其在中国境内开设的符合条件的银行账户。税务机关按规定审核后，按照国库管理有关规定，在本公告第九条确定的接受年度汇算申报的税务机关所在地（即汇算清缴地）就地办理税款退库。纳税人未提供本人有效银行账户，或者提供的信息资料有误的，税务机关将通知纳税人更正，纳税人按要求更正后依法办理退税。</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为方便纳税人获取退税，综合所得全年收入额不超过6万元且已预缴个人所得税的，税务机关在网上税务局提供便捷退税功能。纳税人可以在2021年3月1日至5月31日期间，通过简易申报</w:t>
      </w:r>
      <w:proofErr w:type="gramStart"/>
      <w:r>
        <w:rPr>
          <w:rFonts w:ascii="微软雅黑" w:eastAsia="微软雅黑" w:hAnsi="微软雅黑" w:hint="eastAsia"/>
          <w:color w:val="333333"/>
        </w:rPr>
        <w:t>表办理</w:t>
      </w:r>
      <w:proofErr w:type="gramEnd"/>
      <w:r>
        <w:rPr>
          <w:rFonts w:ascii="微软雅黑" w:eastAsia="微软雅黑" w:hAnsi="微软雅黑" w:hint="eastAsia"/>
          <w:color w:val="333333"/>
        </w:rPr>
        <w:t>年度汇算退税。</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申请2020年度汇算退税的纳税人，如存在应当办理2019年度汇算</w:t>
      </w:r>
      <w:proofErr w:type="gramStart"/>
      <w:r>
        <w:rPr>
          <w:rFonts w:ascii="微软雅黑" w:eastAsia="微软雅黑" w:hAnsi="微软雅黑" w:hint="eastAsia"/>
          <w:color w:val="333333"/>
        </w:rPr>
        <w:t>补税但</w:t>
      </w:r>
      <w:proofErr w:type="gramEnd"/>
      <w:r>
        <w:rPr>
          <w:rFonts w:ascii="微软雅黑" w:eastAsia="微软雅黑" w:hAnsi="微软雅黑" w:hint="eastAsia"/>
          <w:color w:val="333333"/>
        </w:rPr>
        <w:t>未办理，或者经税务机关通知2019年度汇算申报存在疑点但拒不更正或说明情况的，需在办理2019年度汇算申报补税、更正申报或者说明有关情况后依法申请退税。</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（二）办理补税</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纳税人办理年度汇算补税的，可以通过网上银行、办税服务厅POS机刷卡、银行柜台、非银行支付机构等方式缴纳。邮寄申报并补税的，纳税人需通过网上税务局或者主管税务机关办税服务厅及时关注申报进度并缴纳税款。</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纳税人因申报信息填写错误造成年度汇算多退或少缴税款的，纳税人主动或经税务机关提醒后及时改正的，税务机关可以按照“首违不罚”原则免予处罚。</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b/>
          <w:bCs/>
          <w:color w:val="333333"/>
        </w:rPr>
        <w:t>十一、年度汇算服务</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税务机关推出系列优化服务措施，加强年度汇算的政策解读和操作辅导力度，分类编制办税指引，通俗解释政策口径、专业术语和操作流程，多渠道、多形式开展提示提醒服务，并通过手机个人所得税APP、网页端、12366纳税服务平台等渠道提供涉税咨询，帮助纳税人解决办理年度汇算中的疑难问题，积极回应纳税人诉求。</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为合理有序引导纳税人办理年度汇算，主管税务机关将分批分期通知提醒纳税人在确定的时间段内办理。纳税人如需提前或延后办理的，可与税务机关预约</w:t>
      </w:r>
      <w:r>
        <w:rPr>
          <w:rFonts w:ascii="微软雅黑" w:eastAsia="微软雅黑" w:hAnsi="微软雅黑" w:hint="eastAsia"/>
          <w:color w:val="333333"/>
        </w:rPr>
        <w:lastRenderedPageBreak/>
        <w:t>或通过网上税务局在年度汇算期内办理。对于独立完成年度汇算存在困难的年长、行动不便等特殊人群，由纳税人提出申请，税务机关可提供个性化年度汇算服务。</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b/>
          <w:bCs/>
          <w:color w:val="333333"/>
        </w:rPr>
        <w:t>十二、其他事项</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《国家税务总局关于个人所得税自行纳税申报有关问题的公告》（2018年第62号）第一条第二款与本公告不一致的，依照本公告执行。</w:t>
      </w:r>
    </w:p>
    <w:p w:rsidR="00331989" w:rsidRDefault="00331989" w:rsidP="00331989">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特此公告。</w:t>
      </w:r>
    </w:p>
    <w:p w:rsidR="00331989" w:rsidRDefault="00331989">
      <w:pPr>
        <w:rPr>
          <w:rFonts w:hint="eastAsia"/>
        </w:rPr>
      </w:pPr>
    </w:p>
    <w:p w:rsidR="00331989" w:rsidRDefault="00331989">
      <w:pPr>
        <w:rPr>
          <w:rFonts w:hint="eastAsia"/>
        </w:rPr>
      </w:pPr>
    </w:p>
    <w:p w:rsidR="00331989" w:rsidRDefault="00331989">
      <w:pPr>
        <w:rPr>
          <w:rFonts w:hint="eastAsia"/>
        </w:rPr>
      </w:pPr>
    </w:p>
    <w:p w:rsidR="00331989" w:rsidRDefault="00331989">
      <w:pPr>
        <w:rPr>
          <w:rFonts w:hint="eastAsia"/>
        </w:rPr>
      </w:pPr>
    </w:p>
    <w:p w:rsidR="00331989" w:rsidRDefault="00331989">
      <w:pPr>
        <w:rPr>
          <w:rFonts w:hint="eastAsia"/>
        </w:rPr>
      </w:pPr>
    </w:p>
    <w:p w:rsidR="00331989" w:rsidRDefault="00331989" w:rsidP="00331989">
      <w:pPr>
        <w:pStyle w:val="a3"/>
        <w:shd w:val="clear" w:color="auto" w:fill="FFFFFF"/>
        <w:spacing w:before="0" w:beforeAutospacing="0" w:after="0" w:afterAutospacing="0" w:line="540" w:lineRule="atLeast"/>
        <w:ind w:firstLine="480"/>
        <w:jc w:val="right"/>
        <w:rPr>
          <w:rFonts w:ascii="微软雅黑" w:eastAsia="微软雅黑" w:hAnsi="微软雅黑"/>
          <w:color w:val="333333"/>
        </w:rPr>
      </w:pPr>
      <w:r>
        <w:rPr>
          <w:rFonts w:ascii="微软雅黑" w:eastAsia="微软雅黑" w:hAnsi="微软雅黑" w:hint="eastAsia"/>
          <w:color w:val="333333"/>
        </w:rPr>
        <w:t>国家税务总局</w:t>
      </w:r>
    </w:p>
    <w:p w:rsidR="00331989" w:rsidRDefault="00331989" w:rsidP="00331989">
      <w:pPr>
        <w:pStyle w:val="a3"/>
        <w:shd w:val="clear" w:color="auto" w:fill="FFFFFF"/>
        <w:spacing w:before="0" w:beforeAutospacing="0" w:after="0" w:afterAutospacing="0" w:line="540" w:lineRule="atLeast"/>
        <w:ind w:firstLine="480"/>
        <w:jc w:val="right"/>
        <w:rPr>
          <w:rFonts w:ascii="微软雅黑" w:eastAsia="微软雅黑" w:hAnsi="微软雅黑" w:hint="eastAsia"/>
          <w:color w:val="333333"/>
        </w:rPr>
      </w:pPr>
      <w:r>
        <w:rPr>
          <w:rFonts w:ascii="微软雅黑" w:eastAsia="微软雅黑" w:hAnsi="微软雅黑" w:hint="eastAsia"/>
          <w:color w:val="333333"/>
        </w:rPr>
        <w:t>2021年2月8日</w:t>
      </w:r>
    </w:p>
    <w:p w:rsidR="00331989" w:rsidRPr="00331989" w:rsidRDefault="00331989">
      <w:pPr>
        <w:rPr>
          <w:rFonts w:hint="eastAsia"/>
        </w:rPr>
      </w:pPr>
    </w:p>
    <w:sectPr w:rsidR="00331989" w:rsidRPr="00331989" w:rsidSect="00EC6E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1989"/>
    <w:rsid w:val="00331989"/>
    <w:rsid w:val="00EC6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6E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hgao">
    <w:name w:val="dhgao"/>
    <w:basedOn w:val="a0"/>
    <w:rsid w:val="00331989"/>
  </w:style>
  <w:style w:type="character" w:customStyle="1" w:styleId="hao1">
    <w:name w:val="hao1"/>
    <w:basedOn w:val="a0"/>
    <w:rsid w:val="00331989"/>
  </w:style>
  <w:style w:type="paragraph" w:styleId="a3">
    <w:name w:val="Normal (Web)"/>
    <w:basedOn w:val="a"/>
    <w:uiPriority w:val="99"/>
    <w:unhideWhenUsed/>
    <w:rsid w:val="0033198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170947932">
      <w:bodyDiv w:val="1"/>
      <w:marLeft w:val="0"/>
      <w:marRight w:val="0"/>
      <w:marTop w:val="0"/>
      <w:marBottom w:val="0"/>
      <w:divBdr>
        <w:top w:val="none" w:sz="0" w:space="0" w:color="auto"/>
        <w:left w:val="none" w:sz="0" w:space="0" w:color="auto"/>
        <w:bottom w:val="none" w:sz="0" w:space="0" w:color="auto"/>
        <w:right w:val="none" w:sz="0" w:space="0" w:color="auto"/>
      </w:divBdr>
    </w:div>
    <w:div w:id="12796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463</Words>
  <Characters>2641</Characters>
  <Application>Microsoft Office Word</Application>
  <DocSecurity>0</DocSecurity>
  <Lines>22</Lines>
  <Paragraphs>6</Paragraphs>
  <ScaleCrop>false</ScaleCrop>
  <Company>MS</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2021-03-03T05:25:00Z</dcterms:created>
  <dcterms:modified xsi:type="dcterms:W3CDTF">2021-03-03T05:26:00Z</dcterms:modified>
</cp:coreProperties>
</file>